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8E" w:rsidRDefault="0047158E" w:rsidP="009F7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C2" w:rsidRDefault="001B7D38" w:rsidP="00666CC2">
      <w:pPr>
        <w:spacing w:after="100" w:afterAutospacing="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B7D38">
        <w:rPr>
          <w:b/>
          <w:sz w:val="24"/>
          <w:szCs w:val="24"/>
          <w:u w:val="single"/>
        </w:rPr>
        <w:t>Advertisement</w:t>
      </w:r>
    </w:p>
    <w:p w:rsidR="00666CC2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526AE6">
        <w:rPr>
          <w:rFonts w:cstheme="minorHAnsi"/>
          <w:sz w:val="24"/>
          <w:szCs w:val="24"/>
        </w:rPr>
        <w:t>In pursuance of DHE’s Letter No.</w:t>
      </w:r>
      <w:proofErr w:type="gramEnd"/>
      <w:r w:rsidRPr="00526AE6">
        <w:rPr>
          <w:rFonts w:cstheme="minorHAnsi"/>
          <w:sz w:val="24"/>
          <w:szCs w:val="24"/>
        </w:rPr>
        <w:t xml:space="preserve"> DHE/CE/Roster/75/2017/55 dated </w:t>
      </w:r>
      <w:proofErr w:type="spellStart"/>
      <w:r w:rsidRPr="00526AE6">
        <w:rPr>
          <w:rFonts w:cstheme="minorHAnsi"/>
          <w:sz w:val="24"/>
          <w:szCs w:val="24"/>
        </w:rPr>
        <w:t>Kahilipara</w:t>
      </w:r>
      <w:proofErr w:type="spellEnd"/>
      <w:r w:rsidRPr="00526AE6">
        <w:rPr>
          <w:rFonts w:cstheme="minorHAnsi"/>
          <w:sz w:val="24"/>
          <w:szCs w:val="24"/>
        </w:rPr>
        <w:t xml:space="preserve">, the 08/11/2019 application are invited in the format prescribed by the DHE, Assam along with complete </w:t>
      </w:r>
      <w:r>
        <w:rPr>
          <w:rFonts w:cstheme="minorHAnsi"/>
          <w:sz w:val="24"/>
          <w:szCs w:val="24"/>
        </w:rPr>
        <w:t>Bio-Data and all testimonials from HSLC onwards from eligible candidates for filling up the following sanctioned vacant posts of Assistant Professor in the UGC 7</w:t>
      </w:r>
      <w:r w:rsidRPr="0072183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Pay scales.</w:t>
      </w:r>
    </w:p>
    <w:p w:rsidR="00666CC2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r w:rsidRPr="00FA3F3F">
        <w:rPr>
          <w:rFonts w:cstheme="minorHAnsi"/>
          <w:b/>
          <w:sz w:val="24"/>
          <w:szCs w:val="24"/>
        </w:rPr>
        <w:t>Botany</w:t>
      </w:r>
      <w:r>
        <w:rPr>
          <w:rFonts w:cstheme="minorHAnsi"/>
          <w:sz w:val="24"/>
          <w:szCs w:val="24"/>
        </w:rPr>
        <w:t>: No of post-01, Roster point -10, (ST-H).</w:t>
      </w:r>
    </w:p>
    <w:p w:rsidR="00666CC2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FA3F3F">
        <w:rPr>
          <w:rFonts w:cstheme="minorHAnsi"/>
          <w:b/>
          <w:sz w:val="24"/>
          <w:szCs w:val="24"/>
        </w:rPr>
        <w:t>Zoology</w:t>
      </w:r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No of post-01,</w:t>
      </w:r>
      <w:r w:rsidRPr="00060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Roster point -16,</w:t>
      </w:r>
      <w:r w:rsidRPr="00060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(UR).</w:t>
      </w:r>
    </w:p>
    <w:p w:rsidR="00666CC2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r w:rsidRPr="00FA3F3F">
        <w:rPr>
          <w:rFonts w:cstheme="minorHAnsi"/>
          <w:b/>
          <w:sz w:val="24"/>
          <w:szCs w:val="24"/>
        </w:rPr>
        <w:t>Economics</w:t>
      </w:r>
      <w:r>
        <w:rPr>
          <w:rFonts w:cstheme="minorHAnsi"/>
          <w:sz w:val="24"/>
          <w:szCs w:val="24"/>
        </w:rPr>
        <w:t>: No of post-01,</w:t>
      </w:r>
      <w:r w:rsidRPr="00060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Roster point -02,</w:t>
      </w:r>
      <w:r w:rsidRPr="00060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(OBC/MOBC).</w:t>
      </w:r>
    </w:p>
    <w:p w:rsidR="00666CC2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r w:rsidRPr="00FA3F3F">
        <w:rPr>
          <w:rFonts w:cstheme="minorHAnsi"/>
          <w:b/>
          <w:sz w:val="24"/>
          <w:szCs w:val="24"/>
        </w:rPr>
        <w:t>Physics</w:t>
      </w:r>
      <w:r>
        <w:rPr>
          <w:rFonts w:cstheme="minorHAnsi"/>
          <w:sz w:val="24"/>
          <w:szCs w:val="24"/>
        </w:rPr>
        <w:t>: No of post-01, Roster point -12,</w:t>
      </w:r>
      <w:r w:rsidRPr="00060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(UR).</w:t>
      </w:r>
    </w:p>
    <w:p w:rsidR="00666CC2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Education qualification and the selection procedure will be as per Govt. office memorandum No. </w:t>
      </w:r>
      <w:proofErr w:type="gramStart"/>
      <w:r>
        <w:rPr>
          <w:rFonts w:cstheme="minorHAnsi"/>
          <w:sz w:val="24"/>
          <w:szCs w:val="24"/>
        </w:rPr>
        <w:t xml:space="preserve">AHE.407/2017/44 </w:t>
      </w:r>
      <w:proofErr w:type="spellStart"/>
      <w:r>
        <w:rPr>
          <w:rFonts w:cstheme="minorHAnsi"/>
          <w:sz w:val="24"/>
          <w:szCs w:val="24"/>
        </w:rPr>
        <w:t>Dtd</w:t>
      </w:r>
      <w:proofErr w:type="spellEnd"/>
      <w:r>
        <w:rPr>
          <w:rFonts w:cstheme="minorHAnsi"/>
          <w:sz w:val="24"/>
          <w:szCs w:val="24"/>
        </w:rPr>
        <w:t>. 08.11.2018 with NET/SLET/SET as mandatory eligibility conditions.</w:t>
      </w:r>
      <w:proofErr w:type="gramEnd"/>
      <w:r>
        <w:rPr>
          <w:rFonts w:cstheme="minorHAnsi"/>
          <w:sz w:val="24"/>
          <w:szCs w:val="24"/>
        </w:rPr>
        <w:t xml:space="preserve"> The candidate having Ph. D. Degree in accordance with the UGC (minimum standard and procedure for award of Ph. D. Degree) regulation 2009 shall be exempted from NET/SLET/SET. The candidates must have 55% (or an equivalent grade point scale) at Master’s Degree level in the concerned subject. A relaxation of 5% marks may be provided to the Ph. D holders, who have obtained their Master’s Degree prior to 19</w:t>
      </w:r>
      <w:r w:rsidRPr="00A232F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September, 1991. The candidate has to acquire qualifications as on the last date for submitting applications. Eligibility like M. Phil/Ph. D</w:t>
      </w:r>
      <w:proofErr w:type="gramStart"/>
      <w:r>
        <w:rPr>
          <w:rFonts w:cstheme="minorHAnsi"/>
          <w:sz w:val="24"/>
          <w:szCs w:val="24"/>
        </w:rPr>
        <w:t>./</w:t>
      </w:r>
      <w:proofErr w:type="gramEnd"/>
      <w:r>
        <w:rPr>
          <w:rFonts w:cstheme="minorHAnsi"/>
          <w:sz w:val="24"/>
          <w:szCs w:val="24"/>
        </w:rPr>
        <w:t xml:space="preserve"> Seminar papers/Publications can be acquired and submitted the date of interview and not beyond.</w:t>
      </w:r>
    </w:p>
    <w:p w:rsidR="00666CC2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age of the candidate should not be more than 38 years as on 01/01/2019 with relaxation of 5 years for SC/ST/PWD candidates and 3 years for OBC/MOBC candidates. The candidates must have Permanent Resident Certificate (PRC) and must know local language. In service candidates must apply through proper channel with NOC obtained from the concerned authority.</w:t>
      </w:r>
    </w:p>
    <w:p w:rsidR="00666CC2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 with relevant documents along with a Demand Draft of Rs.1500/- (</w:t>
      </w:r>
      <w:proofErr w:type="spellStart"/>
      <w:r>
        <w:rPr>
          <w:rFonts w:cstheme="minorHAnsi"/>
          <w:sz w:val="24"/>
          <w:szCs w:val="24"/>
        </w:rPr>
        <w:t>Non refundable</w:t>
      </w:r>
      <w:proofErr w:type="spellEnd"/>
      <w:r>
        <w:rPr>
          <w:rFonts w:cstheme="minorHAnsi"/>
          <w:sz w:val="24"/>
          <w:szCs w:val="24"/>
        </w:rPr>
        <w:t xml:space="preserve">) only drawn in </w:t>
      </w:r>
      <w:proofErr w:type="spellStart"/>
      <w:r>
        <w:rPr>
          <w:rFonts w:cstheme="minorHAnsi"/>
          <w:sz w:val="24"/>
          <w:szCs w:val="24"/>
        </w:rPr>
        <w:t>favour</w:t>
      </w:r>
      <w:proofErr w:type="spellEnd"/>
      <w:r>
        <w:rPr>
          <w:rFonts w:cstheme="minorHAnsi"/>
          <w:sz w:val="24"/>
          <w:szCs w:val="24"/>
        </w:rPr>
        <w:t xml:space="preserve"> of Principal, </w:t>
      </w:r>
      <w:proofErr w:type="spellStart"/>
      <w:r>
        <w:rPr>
          <w:rFonts w:cstheme="minorHAnsi"/>
          <w:sz w:val="24"/>
          <w:szCs w:val="24"/>
        </w:rPr>
        <w:t>Tihu</w:t>
      </w:r>
      <w:proofErr w:type="spellEnd"/>
      <w:r>
        <w:rPr>
          <w:rFonts w:cstheme="minorHAnsi"/>
          <w:sz w:val="24"/>
          <w:szCs w:val="24"/>
        </w:rPr>
        <w:t xml:space="preserve"> College, </w:t>
      </w:r>
      <w:proofErr w:type="spellStart"/>
      <w:r>
        <w:rPr>
          <w:rFonts w:cstheme="minorHAnsi"/>
          <w:sz w:val="24"/>
          <w:szCs w:val="24"/>
        </w:rPr>
        <w:t>Tihu</w:t>
      </w:r>
      <w:proofErr w:type="spellEnd"/>
      <w:r>
        <w:rPr>
          <w:rFonts w:cstheme="minorHAnsi"/>
          <w:sz w:val="24"/>
          <w:szCs w:val="24"/>
        </w:rPr>
        <w:t xml:space="preserve">, payable at UCO Bank, </w:t>
      </w:r>
      <w:proofErr w:type="spellStart"/>
      <w:r>
        <w:rPr>
          <w:rFonts w:cstheme="minorHAnsi"/>
          <w:sz w:val="24"/>
          <w:szCs w:val="24"/>
        </w:rPr>
        <w:t>Tihu</w:t>
      </w:r>
      <w:proofErr w:type="spellEnd"/>
      <w:r>
        <w:rPr>
          <w:rFonts w:cstheme="minorHAnsi"/>
          <w:sz w:val="24"/>
          <w:szCs w:val="24"/>
        </w:rPr>
        <w:t xml:space="preserve"> Branch must reach the undersigned within 15 (fifteen days) from the publication of this advertisement. For further details </w:t>
      </w:r>
      <w:r w:rsidR="006C4BF7">
        <w:rPr>
          <w:rFonts w:cstheme="minorHAnsi"/>
          <w:sz w:val="24"/>
          <w:szCs w:val="24"/>
        </w:rPr>
        <w:t>visit college</w:t>
      </w:r>
      <w:r>
        <w:rPr>
          <w:rFonts w:cstheme="minorHAnsi"/>
          <w:sz w:val="24"/>
          <w:szCs w:val="24"/>
        </w:rPr>
        <w:t xml:space="preserve"> website i.e. </w:t>
      </w:r>
      <w:hyperlink r:id="rId6" w:history="1">
        <w:r>
          <w:rPr>
            <w:rStyle w:val="Hyperlink"/>
            <w:rFonts w:cstheme="minorHAnsi"/>
            <w:sz w:val="24"/>
            <w:szCs w:val="24"/>
          </w:rPr>
          <w:t>www</w:t>
        </w:r>
        <w:r w:rsidRPr="00414F23">
          <w:rPr>
            <w:rStyle w:val="Hyperlink"/>
            <w:rFonts w:cstheme="minorHAnsi"/>
            <w:sz w:val="24"/>
            <w:szCs w:val="24"/>
          </w:rPr>
          <w:t>://tihucollege.org</w:t>
        </w:r>
      </w:hyperlink>
      <w:r>
        <w:rPr>
          <w:rFonts w:cstheme="minorHAnsi"/>
          <w:sz w:val="24"/>
          <w:szCs w:val="24"/>
        </w:rPr>
        <w:t>.</w:t>
      </w:r>
    </w:p>
    <w:p w:rsidR="00666CC2" w:rsidRPr="00526AE6" w:rsidRDefault="00666CC2" w:rsidP="00C32EB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TA/DA will be admissible for appearing interview. Incomplete /defective applications will be rejected at the time of scrutiny and no call letter will be issued to such candidates.</w:t>
      </w:r>
    </w:p>
    <w:p w:rsidR="00666CC2" w:rsidRDefault="00666CC2" w:rsidP="00666CC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CC2" w:rsidRDefault="00666CC2" w:rsidP="00666CC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B7D38" w:rsidRDefault="00666CC2" w:rsidP="00666CC2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proofErr w:type="gramStart"/>
      <w:r w:rsidR="001B7D38">
        <w:rPr>
          <w:sz w:val="24"/>
          <w:szCs w:val="24"/>
        </w:rPr>
        <w:t>Sd</w:t>
      </w:r>
      <w:proofErr w:type="spellEnd"/>
      <w:proofErr w:type="gramEnd"/>
      <w:r w:rsidR="001B7D38">
        <w:rPr>
          <w:sz w:val="24"/>
          <w:szCs w:val="24"/>
        </w:rPr>
        <w:t>/</w:t>
      </w:r>
    </w:p>
    <w:p w:rsidR="001B7D38" w:rsidRDefault="001B7D38" w:rsidP="00A41F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K. K. </w:t>
      </w:r>
      <w:proofErr w:type="spellStart"/>
      <w:r>
        <w:rPr>
          <w:sz w:val="24"/>
          <w:szCs w:val="24"/>
        </w:rPr>
        <w:t>Talukdar</w:t>
      </w:r>
      <w:proofErr w:type="spellEnd"/>
    </w:p>
    <w:p w:rsidR="001B7D38" w:rsidRDefault="001B7D38" w:rsidP="00A41F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Principal &amp;</w:t>
      </w:r>
      <w:proofErr w:type="gramEnd"/>
      <w:r>
        <w:rPr>
          <w:sz w:val="24"/>
          <w:szCs w:val="24"/>
        </w:rPr>
        <w:t xml:space="preserve"> Secretary</w:t>
      </w:r>
    </w:p>
    <w:p w:rsidR="001B7D38" w:rsidRPr="001B7D38" w:rsidRDefault="001B7D38" w:rsidP="00A41F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Tihu</w:t>
      </w:r>
      <w:proofErr w:type="spellEnd"/>
      <w:r>
        <w:rPr>
          <w:sz w:val="24"/>
          <w:szCs w:val="24"/>
        </w:rPr>
        <w:t xml:space="preserve"> College, </w:t>
      </w:r>
      <w:proofErr w:type="spellStart"/>
      <w:r>
        <w:rPr>
          <w:sz w:val="24"/>
          <w:szCs w:val="24"/>
        </w:rPr>
        <w:t>Tihu</w:t>
      </w:r>
      <w:proofErr w:type="spellEnd"/>
    </w:p>
    <w:sectPr w:rsidR="001B7D38" w:rsidRPr="001B7D38" w:rsidSect="00C32EBA">
      <w:pgSz w:w="12240" w:h="20160" w:code="5"/>
      <w:pgMar w:top="4050" w:right="720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4531"/>
    <w:multiLevelType w:val="hybridMultilevel"/>
    <w:tmpl w:val="BFB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38"/>
    <w:rsid w:val="00152742"/>
    <w:rsid w:val="001B7D38"/>
    <w:rsid w:val="001C2C7F"/>
    <w:rsid w:val="0033190B"/>
    <w:rsid w:val="003A1CA2"/>
    <w:rsid w:val="0047158E"/>
    <w:rsid w:val="00601307"/>
    <w:rsid w:val="00666CC2"/>
    <w:rsid w:val="006C4BF7"/>
    <w:rsid w:val="00920EF2"/>
    <w:rsid w:val="00955606"/>
    <w:rsid w:val="009F7929"/>
    <w:rsid w:val="00A41FC7"/>
    <w:rsid w:val="00AA5E7C"/>
    <w:rsid w:val="00BA0FDE"/>
    <w:rsid w:val="00C32EBA"/>
    <w:rsid w:val="00E0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hucolle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MRINMOI</dc:creator>
  <cp:lastModifiedBy>MRINMOI</cp:lastModifiedBy>
  <cp:revision>3</cp:revision>
  <cp:lastPrinted>2019-11-26T08:25:00Z</cp:lastPrinted>
  <dcterms:created xsi:type="dcterms:W3CDTF">2019-11-29T09:25:00Z</dcterms:created>
  <dcterms:modified xsi:type="dcterms:W3CDTF">2019-11-29T09:25:00Z</dcterms:modified>
</cp:coreProperties>
</file>